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F2C8" w14:textId="16BF46A3" w:rsidR="00322D15" w:rsidRPr="00FF1BFA" w:rsidRDefault="00157F0F" w:rsidP="00322D15">
      <w:pPr>
        <w:pStyle w:val="SMHeading"/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Supplementary </w:t>
      </w:r>
      <w:r w:rsidR="00322D15" w:rsidRPr="00FF1BFA">
        <w:rPr>
          <w:rFonts w:ascii="Arial" w:hAnsi="Arial" w:cs="Arial"/>
          <w:sz w:val="28"/>
          <w:szCs w:val="28"/>
        </w:rPr>
        <w:t>Table</w:t>
      </w:r>
      <w:r w:rsidR="005346C9">
        <w:rPr>
          <w:rFonts w:ascii="Arial" w:hAnsi="Arial" w:cs="Arial"/>
          <w:sz w:val="28"/>
          <w:szCs w:val="28"/>
        </w:rPr>
        <w:t>s</w:t>
      </w:r>
      <w:r w:rsidR="00322D15" w:rsidRPr="00FF1BFA">
        <w:rPr>
          <w:rFonts w:ascii="Arial" w:hAnsi="Arial" w:cs="Arial"/>
          <w:sz w:val="28"/>
          <w:szCs w:val="28"/>
        </w:rPr>
        <w:t xml:space="preserve"> 1 to </w:t>
      </w:r>
      <w:r w:rsidR="00322D15">
        <w:rPr>
          <w:rFonts w:ascii="Arial" w:hAnsi="Arial" w:cs="Arial"/>
          <w:sz w:val="28"/>
          <w:szCs w:val="28"/>
        </w:rPr>
        <w:t>1</w:t>
      </w:r>
      <w:r w:rsidR="00B4379E">
        <w:rPr>
          <w:rFonts w:ascii="Arial" w:hAnsi="Arial" w:cs="Arial"/>
          <w:sz w:val="28"/>
          <w:szCs w:val="28"/>
        </w:rPr>
        <w:t>3</w:t>
      </w:r>
    </w:p>
    <w:p w14:paraId="409BD346" w14:textId="77777777" w:rsidR="00322D15" w:rsidRPr="00FF1BFA" w:rsidRDefault="00322D15" w:rsidP="00322D15">
      <w:pPr>
        <w:pStyle w:val="SMHeading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B03A9C7" w14:textId="45ECBD3C" w:rsidR="00322D15" w:rsidRP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>Table</w:t>
      </w:r>
      <w:r w:rsidR="005346C9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1. Comparison of true bioactive peptide percentages in our </w:t>
      </w:r>
      <w:proofErr w:type="spellStart"/>
      <w:r w:rsidR="00322D15" w:rsidRPr="00322D15">
        <w:rPr>
          <w:rFonts w:ascii="Arial" w:hAnsi="Arial" w:cs="Arial"/>
        </w:rPr>
        <w:t>PeptidePredictor</w:t>
      </w:r>
      <w:proofErr w:type="spellEnd"/>
      <w:r w:rsidR="00322D15" w:rsidRPr="00322D15">
        <w:rPr>
          <w:rFonts w:ascii="Arial" w:hAnsi="Arial" w:cs="Arial"/>
        </w:rPr>
        <w:t xml:space="preserve"> derived peptides between two classifiers, </w:t>
      </w:r>
      <w:proofErr w:type="spellStart"/>
      <w:r w:rsidR="00322D15" w:rsidRPr="00322D15">
        <w:rPr>
          <w:rFonts w:ascii="Arial" w:hAnsi="Arial" w:cs="Arial"/>
        </w:rPr>
        <w:t>Peptidera</w:t>
      </w:r>
      <w:r w:rsidR="00EB5BBF">
        <w:rPr>
          <w:rFonts w:ascii="Arial" w:hAnsi="Arial" w:cs="Arial"/>
        </w:rPr>
        <w:t>n</w:t>
      </w:r>
      <w:r w:rsidR="00322D15" w:rsidRPr="00322D15">
        <w:rPr>
          <w:rFonts w:ascii="Arial" w:hAnsi="Arial" w:cs="Arial"/>
        </w:rPr>
        <w:t>ker</w:t>
      </w:r>
      <w:proofErr w:type="spellEnd"/>
      <w:r w:rsidR="00322D15" w:rsidRPr="00322D15">
        <w:rPr>
          <w:rFonts w:ascii="Arial" w:hAnsi="Arial" w:cs="Arial"/>
        </w:rPr>
        <w:t xml:space="preserve"> and </w:t>
      </w:r>
      <w:proofErr w:type="spellStart"/>
      <w:r w:rsidR="00322D15" w:rsidRPr="00322D15">
        <w:rPr>
          <w:rFonts w:ascii="Arial" w:hAnsi="Arial" w:cs="Arial"/>
        </w:rPr>
        <w:t>MultiPep</w:t>
      </w:r>
      <w:proofErr w:type="spellEnd"/>
      <w:r w:rsidR="00322D15" w:rsidRPr="00322D15">
        <w:rPr>
          <w:rFonts w:ascii="Arial" w:hAnsi="Arial" w:cs="Arial"/>
        </w:rPr>
        <w:t xml:space="preserve">. </w:t>
      </w:r>
      <w:r w:rsidR="00322D15" w:rsidRPr="00322D15">
        <w:rPr>
          <w:rFonts w:ascii="Arial" w:hAnsi="Arial" w:cs="Arial"/>
          <w:b w:val="0"/>
          <w:bCs w:val="0"/>
        </w:rPr>
        <w:t>The</w:t>
      </w:r>
      <w:r w:rsidR="00322D15" w:rsidRPr="00322D15">
        <w:rPr>
          <w:rFonts w:ascii="Arial" w:hAnsi="Arial" w:cs="Arial"/>
        </w:rPr>
        <w:t xml:space="preserve"> </w:t>
      </w:r>
      <w:proofErr w:type="spellStart"/>
      <w:r w:rsidR="00322D15" w:rsidRPr="00322D15">
        <w:rPr>
          <w:rFonts w:ascii="Arial" w:hAnsi="Arial" w:cs="Arial"/>
          <w:b w:val="0"/>
          <w:bCs w:val="0"/>
        </w:rPr>
        <w:t>PeptideRanker</w:t>
      </w:r>
      <w:proofErr w:type="spellEnd"/>
      <w:r w:rsidR="00322D15" w:rsidRPr="00322D15">
        <w:rPr>
          <w:rFonts w:ascii="Arial" w:hAnsi="Arial" w:cs="Arial"/>
          <w:b w:val="0"/>
          <w:bCs w:val="0"/>
        </w:rPr>
        <w:t xml:space="preserve"> and </w:t>
      </w:r>
      <w:proofErr w:type="spellStart"/>
      <w:r w:rsidR="00322D15" w:rsidRPr="00322D15">
        <w:rPr>
          <w:rFonts w:ascii="Arial" w:hAnsi="Arial" w:cs="Arial"/>
          <w:b w:val="0"/>
          <w:bCs w:val="0"/>
        </w:rPr>
        <w:t>MultiPep</w:t>
      </w:r>
      <w:proofErr w:type="spellEnd"/>
      <w:r w:rsidR="00322D15" w:rsidRPr="00322D15">
        <w:rPr>
          <w:rFonts w:ascii="Arial" w:hAnsi="Arial" w:cs="Arial"/>
          <w:b w:val="0"/>
          <w:bCs w:val="0"/>
        </w:rPr>
        <w:t xml:space="preserve"> classifiers estimated the true positive rates of the </w:t>
      </w:r>
      <w:proofErr w:type="spellStart"/>
      <w:r w:rsidR="00322D15" w:rsidRPr="00322D15">
        <w:rPr>
          <w:rFonts w:ascii="Arial" w:hAnsi="Arial" w:cs="Arial"/>
          <w:b w:val="0"/>
          <w:bCs w:val="0"/>
        </w:rPr>
        <w:t>PeptidePredictor</w:t>
      </w:r>
      <w:proofErr w:type="spellEnd"/>
      <w:r w:rsidR="00322D15" w:rsidRPr="00322D15">
        <w:rPr>
          <w:rFonts w:ascii="Arial" w:hAnsi="Arial" w:cs="Arial"/>
          <w:b w:val="0"/>
          <w:bCs w:val="0"/>
        </w:rPr>
        <w:t xml:space="preserve"> derived peptides to be between 21-23%. </w:t>
      </w:r>
    </w:p>
    <w:p w14:paraId="31ECBE03" w14:textId="77777777" w:rsidR="00322D15" w:rsidRPr="00322D15" w:rsidRDefault="00322D15" w:rsidP="00322D15">
      <w:pPr>
        <w:pStyle w:val="SMHeading"/>
        <w:spacing w:before="0" w:after="0"/>
        <w:jc w:val="both"/>
        <w:rPr>
          <w:rFonts w:ascii="Arial" w:hAnsi="Arial" w:cs="Arial"/>
        </w:rPr>
      </w:pPr>
    </w:p>
    <w:p w14:paraId="219A527E" w14:textId="5F795521" w:rsid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Table 2. True bioactive peptide scores of our </w:t>
      </w:r>
      <w:proofErr w:type="spellStart"/>
      <w:r w:rsidR="00322D15" w:rsidRPr="00322D15">
        <w:rPr>
          <w:rFonts w:ascii="Arial" w:hAnsi="Arial" w:cs="Arial"/>
        </w:rPr>
        <w:t>PeptidePredictor</w:t>
      </w:r>
      <w:proofErr w:type="spellEnd"/>
      <w:r w:rsidR="00322D15" w:rsidRPr="00322D15">
        <w:rPr>
          <w:rFonts w:ascii="Arial" w:hAnsi="Arial" w:cs="Arial"/>
        </w:rPr>
        <w:t xml:space="preserve"> derived peptides using </w:t>
      </w:r>
      <w:proofErr w:type="spellStart"/>
      <w:r w:rsidR="00322D15" w:rsidRPr="00322D15">
        <w:rPr>
          <w:rFonts w:ascii="Arial" w:hAnsi="Arial" w:cs="Arial"/>
        </w:rPr>
        <w:t>PeptideRanker</w:t>
      </w:r>
      <w:proofErr w:type="spellEnd"/>
      <w:r w:rsidR="00322D15" w:rsidRPr="00322D15">
        <w:rPr>
          <w:rFonts w:ascii="Arial" w:hAnsi="Arial" w:cs="Arial"/>
        </w:rPr>
        <w:t xml:space="preserve"> classifier. </w:t>
      </w:r>
      <w:r w:rsidR="00322D15" w:rsidRPr="00322D15">
        <w:rPr>
          <w:rFonts w:ascii="Arial" w:hAnsi="Arial" w:cs="Arial"/>
          <w:b w:val="0"/>
          <w:bCs w:val="0"/>
        </w:rPr>
        <w:t xml:space="preserve">A </w:t>
      </w:r>
      <w:proofErr w:type="spellStart"/>
      <w:r w:rsidR="00322D15" w:rsidRPr="00322D15">
        <w:rPr>
          <w:rFonts w:ascii="Arial" w:hAnsi="Arial" w:cs="Arial"/>
          <w:b w:val="0"/>
          <w:bCs w:val="0"/>
        </w:rPr>
        <w:t>PeptideRanker</w:t>
      </w:r>
      <w:proofErr w:type="spellEnd"/>
      <w:r w:rsidR="00322D15" w:rsidRPr="00322D15">
        <w:rPr>
          <w:rFonts w:ascii="Arial" w:hAnsi="Arial" w:cs="Arial"/>
          <w:b w:val="0"/>
          <w:bCs w:val="0"/>
        </w:rPr>
        <w:t xml:space="preserve"> score ≥ 0.5 was considered bioactive. BRP was predicted to be bioactive using </w:t>
      </w:r>
      <w:proofErr w:type="spellStart"/>
      <w:r w:rsidR="00322D15" w:rsidRPr="00322D15">
        <w:rPr>
          <w:rFonts w:ascii="Arial" w:hAnsi="Arial" w:cs="Arial"/>
          <w:b w:val="0"/>
          <w:bCs w:val="0"/>
        </w:rPr>
        <w:t>PeptideRanker</w:t>
      </w:r>
      <w:proofErr w:type="spellEnd"/>
      <w:r w:rsidR="00322D15" w:rsidRPr="00322D15">
        <w:rPr>
          <w:rFonts w:ascii="Arial" w:hAnsi="Arial" w:cs="Arial"/>
          <w:b w:val="0"/>
          <w:bCs w:val="0"/>
        </w:rPr>
        <w:t>.</w:t>
      </w:r>
    </w:p>
    <w:p w14:paraId="630C4B00" w14:textId="77777777" w:rsidR="00322D15" w:rsidRDefault="00322D15" w:rsidP="00322D15">
      <w:pPr>
        <w:pStyle w:val="SMHeading"/>
        <w:spacing w:before="0" w:after="0"/>
        <w:jc w:val="both"/>
        <w:rPr>
          <w:rFonts w:ascii="Arial" w:hAnsi="Arial" w:cs="Arial"/>
          <w:b w:val="0"/>
          <w:bCs w:val="0"/>
        </w:rPr>
      </w:pPr>
    </w:p>
    <w:p w14:paraId="1A634E67" w14:textId="0C7633E9" w:rsidR="00322D15" w:rsidRP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Table </w:t>
      </w:r>
      <w:r w:rsidR="00322D15">
        <w:rPr>
          <w:rFonts w:ascii="Arial" w:hAnsi="Arial" w:cs="Arial"/>
        </w:rPr>
        <w:t>3</w:t>
      </w:r>
      <w:r w:rsidR="00322D15" w:rsidRPr="00322D15">
        <w:rPr>
          <w:rFonts w:ascii="Arial" w:hAnsi="Arial" w:cs="Arial"/>
        </w:rPr>
        <w:t xml:space="preserve">. True bioactive peptide scores of our </w:t>
      </w:r>
      <w:proofErr w:type="spellStart"/>
      <w:r w:rsidR="00322D15" w:rsidRPr="00322D15">
        <w:rPr>
          <w:rFonts w:ascii="Arial" w:hAnsi="Arial" w:cs="Arial"/>
        </w:rPr>
        <w:t>PeptidePredictor</w:t>
      </w:r>
      <w:proofErr w:type="spellEnd"/>
      <w:r w:rsidR="00322D15" w:rsidRPr="00322D15">
        <w:rPr>
          <w:rFonts w:ascii="Arial" w:hAnsi="Arial" w:cs="Arial"/>
        </w:rPr>
        <w:t xml:space="preserve"> derived peptides using </w:t>
      </w:r>
      <w:proofErr w:type="spellStart"/>
      <w:r w:rsidR="00322D15">
        <w:rPr>
          <w:rFonts w:ascii="Arial" w:hAnsi="Arial" w:cs="Arial"/>
        </w:rPr>
        <w:t>MultiPep</w:t>
      </w:r>
      <w:proofErr w:type="spellEnd"/>
      <w:r w:rsidR="00322D15" w:rsidRPr="00322D15">
        <w:rPr>
          <w:rFonts w:ascii="Arial" w:hAnsi="Arial" w:cs="Arial"/>
        </w:rPr>
        <w:t xml:space="preserve"> classifier. </w:t>
      </w:r>
    </w:p>
    <w:p w14:paraId="292D54B4" w14:textId="77777777" w:rsidR="00322D15" w:rsidRPr="00322D15" w:rsidRDefault="00322D15" w:rsidP="00322D15">
      <w:pPr>
        <w:pStyle w:val="SMHeading"/>
        <w:spacing w:before="0" w:after="0"/>
        <w:jc w:val="both"/>
        <w:rPr>
          <w:rFonts w:ascii="Arial" w:hAnsi="Arial" w:cs="Arial"/>
          <w:b w:val="0"/>
          <w:bCs w:val="0"/>
        </w:rPr>
      </w:pPr>
    </w:p>
    <w:p w14:paraId="3504FE92" w14:textId="28B3CC00" w:rsidR="00322D15" w:rsidRP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Table </w:t>
      </w:r>
      <w:r w:rsidR="00322D15">
        <w:rPr>
          <w:rFonts w:ascii="Arial" w:hAnsi="Arial" w:cs="Arial"/>
        </w:rPr>
        <w:t>4</w:t>
      </w:r>
      <w:r w:rsidR="00322D15" w:rsidRPr="00322D15">
        <w:rPr>
          <w:rFonts w:ascii="Arial" w:hAnsi="Arial" w:cs="Arial"/>
        </w:rPr>
        <w:t xml:space="preserve">. </w:t>
      </w:r>
      <w:r w:rsidR="00322D15" w:rsidRPr="00322D15">
        <w:rPr>
          <w:rFonts w:ascii="Arial" w:hAnsi="Arial" w:cs="Arial"/>
          <w:color w:val="000000" w:themeColor="text1"/>
        </w:rPr>
        <w:t>List of synthesized peptides in the peptide library.</w:t>
      </w:r>
    </w:p>
    <w:p w14:paraId="1BA6EE39" w14:textId="77777777" w:rsidR="00322D15" w:rsidRPr="00322D15" w:rsidRDefault="00322D15" w:rsidP="00322D15">
      <w:pPr>
        <w:jc w:val="both"/>
        <w:rPr>
          <w:rFonts w:ascii="Arial" w:hAnsi="Arial" w:cs="Arial"/>
          <w:lang w:eastAsia="fr-FR"/>
        </w:rPr>
      </w:pPr>
      <w:r w:rsidRPr="00322D15">
        <w:rPr>
          <w:rFonts w:ascii="Arial" w:hAnsi="Arial" w:cs="Arial"/>
          <w:lang w:eastAsia="fr-FR"/>
        </w:rPr>
        <w:t>100 peptides, 5-25 amino acids in length were synthesized with a C-terminal amide by solid-phase peptide synthesis. </w:t>
      </w:r>
      <w:r w:rsidRPr="00322D15">
        <w:rPr>
          <w:rFonts w:ascii="Arial" w:hAnsi="Arial" w:cs="Arial"/>
          <w:shd w:val="clear" w:color="auto" w:fill="FFFFFF"/>
          <w:lang w:eastAsia="fr-FR"/>
        </w:rPr>
        <w:t xml:space="preserve">The table shows the name (PRECURSOR </w:t>
      </w:r>
      <w:proofErr w:type="spellStart"/>
      <w:r w:rsidRPr="00322D15">
        <w:rPr>
          <w:rFonts w:ascii="Arial" w:hAnsi="Arial" w:cs="Arial"/>
          <w:shd w:val="clear" w:color="auto" w:fill="FFFFFF"/>
          <w:lang w:eastAsia="fr-FR"/>
        </w:rPr>
        <w:t>PROTEIN_peptide</w:t>
      </w:r>
      <w:proofErr w:type="spellEnd"/>
      <w:r w:rsidRPr="00322D15">
        <w:rPr>
          <w:rFonts w:ascii="Arial" w:hAnsi="Arial" w:cs="Arial"/>
          <w:shd w:val="clear" w:color="auto" w:fill="FFFFFF"/>
          <w:lang w:eastAsia="fr-FR"/>
        </w:rPr>
        <w:t xml:space="preserve"> number), the sequence including the cleavage sites, the number of amino acids in each peptide without the cleavage sites, the synthesized peptide sequence, and the charge of each peptide. </w:t>
      </w:r>
      <w:r w:rsidRPr="00322D15">
        <w:rPr>
          <w:rFonts w:ascii="Arial" w:hAnsi="Arial" w:cs="Arial"/>
          <w:lang w:eastAsia="fr-FR"/>
        </w:rPr>
        <w:t> </w:t>
      </w:r>
    </w:p>
    <w:p w14:paraId="6E0DC99C" w14:textId="77777777" w:rsidR="00322D15" w:rsidRDefault="00322D15" w:rsidP="00322D15">
      <w:pPr>
        <w:pStyle w:val="SMcaption"/>
        <w:jc w:val="both"/>
        <w:rPr>
          <w:rFonts w:ascii="Arial" w:hAnsi="Arial" w:cs="Arial"/>
          <w:szCs w:val="24"/>
        </w:rPr>
      </w:pPr>
    </w:p>
    <w:p w14:paraId="10B91D34" w14:textId="3C98D901" w:rsidR="00322D15" w:rsidRP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Table </w:t>
      </w:r>
      <w:r w:rsidR="00322D15">
        <w:rPr>
          <w:rFonts w:ascii="Arial" w:hAnsi="Arial" w:cs="Arial"/>
        </w:rPr>
        <w:t>5</w:t>
      </w:r>
      <w:r w:rsidR="00322D15" w:rsidRPr="00322D15">
        <w:rPr>
          <w:rFonts w:ascii="Arial" w:hAnsi="Arial" w:cs="Arial"/>
        </w:rPr>
        <w:t xml:space="preserve">. </w:t>
      </w:r>
      <w:r w:rsidR="00322D15" w:rsidRPr="00322D15">
        <w:rPr>
          <w:rFonts w:ascii="Arial" w:hAnsi="Arial" w:cs="Arial"/>
          <w:color w:val="000000" w:themeColor="text1"/>
        </w:rPr>
        <w:t xml:space="preserve">List of </w:t>
      </w:r>
      <w:r w:rsidR="00322D15">
        <w:rPr>
          <w:rFonts w:ascii="Arial" w:hAnsi="Arial" w:cs="Arial"/>
          <w:color w:val="000000" w:themeColor="text1"/>
        </w:rPr>
        <w:t xml:space="preserve">predicted peptides with a size range &gt; 5 and &lt; 25 amino acid length. </w:t>
      </w:r>
    </w:p>
    <w:p w14:paraId="758BFC33" w14:textId="15C92533" w:rsidR="00322D15" w:rsidRDefault="00322D15" w:rsidP="004D5895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853</w:t>
      </w:r>
      <w:r w:rsidRPr="00322D15">
        <w:rPr>
          <w:rFonts w:ascii="Arial" w:hAnsi="Arial" w:cs="Arial"/>
          <w:lang w:eastAsia="fr-FR"/>
        </w:rPr>
        <w:t xml:space="preserve"> peptides, 5-25 amino acids in length were </w:t>
      </w:r>
      <w:r>
        <w:rPr>
          <w:rFonts w:ascii="Arial" w:hAnsi="Arial" w:cs="Arial"/>
          <w:lang w:eastAsia="fr-FR"/>
        </w:rPr>
        <w:t>predicted across all tissues</w:t>
      </w:r>
      <w:r w:rsidRPr="00322D15">
        <w:rPr>
          <w:rFonts w:ascii="Arial" w:hAnsi="Arial" w:cs="Arial"/>
          <w:lang w:eastAsia="fr-FR"/>
        </w:rPr>
        <w:t>. </w:t>
      </w:r>
      <w:r w:rsidRPr="00322D15">
        <w:rPr>
          <w:rFonts w:ascii="Arial" w:hAnsi="Arial" w:cs="Arial"/>
          <w:shd w:val="clear" w:color="auto" w:fill="FFFFFF"/>
          <w:lang w:eastAsia="fr-FR"/>
        </w:rPr>
        <w:t>The table shows the tissue of expression of the precursor protein, the peptide sequence without the cleavage sites, the name of the precursor protein and the peptide leng</w:t>
      </w:r>
      <w:r w:rsidR="004D5895">
        <w:rPr>
          <w:rFonts w:ascii="Arial" w:hAnsi="Arial" w:cs="Arial"/>
          <w:shd w:val="clear" w:color="auto" w:fill="FFFFFF"/>
          <w:lang w:eastAsia="fr-FR"/>
        </w:rPr>
        <w:t>th</w:t>
      </w:r>
      <w:r w:rsidRPr="00322D15">
        <w:rPr>
          <w:rFonts w:ascii="Arial" w:hAnsi="Arial" w:cs="Arial"/>
          <w:shd w:val="clear" w:color="auto" w:fill="FFFFFF"/>
          <w:lang w:eastAsia="fr-FR"/>
        </w:rPr>
        <w:t xml:space="preserve"> in amino acids</w:t>
      </w:r>
      <w:r w:rsidR="004D5895">
        <w:rPr>
          <w:rFonts w:ascii="Arial" w:hAnsi="Arial" w:cs="Arial"/>
          <w:shd w:val="clear" w:color="auto" w:fill="FFFFFF"/>
          <w:lang w:eastAsia="fr-FR"/>
        </w:rPr>
        <w:t xml:space="preserve"> of each peptide.</w:t>
      </w:r>
    </w:p>
    <w:p w14:paraId="28F9C2F6" w14:textId="77777777" w:rsidR="00322D15" w:rsidRPr="00322D15" w:rsidRDefault="00322D15" w:rsidP="00322D15">
      <w:pPr>
        <w:pStyle w:val="SMcaption"/>
        <w:jc w:val="both"/>
        <w:rPr>
          <w:rFonts w:ascii="Arial" w:hAnsi="Arial" w:cs="Arial"/>
          <w:szCs w:val="24"/>
        </w:rPr>
      </w:pPr>
    </w:p>
    <w:p w14:paraId="21FC5BC3" w14:textId="2EE58A7F" w:rsidR="00322D15" w:rsidRPr="00322D15" w:rsidRDefault="00157F0F" w:rsidP="00322D15">
      <w:pPr>
        <w:pStyle w:val="SMHeading"/>
        <w:spacing w:before="0"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</w:rPr>
        <w:t xml:space="preserve">Table </w:t>
      </w:r>
      <w:r w:rsidR="004D5895">
        <w:rPr>
          <w:rFonts w:ascii="Arial" w:hAnsi="Arial" w:cs="Arial"/>
        </w:rPr>
        <w:t>6</w:t>
      </w:r>
      <w:r w:rsidR="00322D15" w:rsidRPr="00322D15">
        <w:rPr>
          <w:rFonts w:ascii="Arial" w:hAnsi="Arial" w:cs="Arial"/>
        </w:rPr>
        <w:t xml:space="preserve">. </w:t>
      </w:r>
      <w:r w:rsidR="00322D15" w:rsidRPr="00322D15">
        <w:rPr>
          <w:rFonts w:ascii="Arial" w:hAnsi="Arial" w:cs="Arial"/>
          <w:color w:val="000000" w:themeColor="text1"/>
        </w:rPr>
        <w:t>List of synthesized BRP peptides in this manuscript.</w:t>
      </w:r>
    </w:p>
    <w:p w14:paraId="69590581" w14:textId="5CC3A0FE" w:rsidR="00322D15" w:rsidRDefault="00322D15" w:rsidP="00322D15">
      <w:pPr>
        <w:jc w:val="both"/>
        <w:rPr>
          <w:rFonts w:ascii="Arial" w:hAnsi="Arial" w:cs="Arial"/>
          <w:color w:val="000000" w:themeColor="text1"/>
        </w:rPr>
      </w:pPr>
      <w:r w:rsidRPr="00322D15">
        <w:rPr>
          <w:rFonts w:ascii="Arial" w:hAnsi="Arial" w:cs="Arial"/>
          <w:color w:val="000000" w:themeColor="text1"/>
        </w:rPr>
        <w:t xml:space="preserve">The BRP peptides used in this paper were synthesized with a C-terminal </w:t>
      </w:r>
      <w:proofErr w:type="spellStart"/>
      <w:r w:rsidRPr="00322D15">
        <w:rPr>
          <w:rFonts w:ascii="Arial" w:hAnsi="Arial" w:cs="Arial"/>
          <w:color w:val="000000" w:themeColor="text1"/>
        </w:rPr>
        <w:t>amidation</w:t>
      </w:r>
      <w:proofErr w:type="spellEnd"/>
      <w:r w:rsidR="00FF5F0A">
        <w:rPr>
          <w:rFonts w:ascii="Arial" w:hAnsi="Arial" w:cs="Arial"/>
          <w:color w:val="000000" w:themeColor="text1"/>
        </w:rPr>
        <w:t xml:space="preserve">, </w:t>
      </w:r>
      <w:r w:rsidRPr="00322D15">
        <w:rPr>
          <w:rFonts w:ascii="Arial" w:hAnsi="Arial" w:cs="Arial"/>
          <w:color w:val="000000" w:themeColor="text1"/>
        </w:rPr>
        <w:t xml:space="preserve">a purity &gt; </w:t>
      </w:r>
      <w:r w:rsidR="004D5895">
        <w:rPr>
          <w:rFonts w:ascii="Arial" w:hAnsi="Arial" w:cs="Arial"/>
          <w:color w:val="000000" w:themeColor="text1"/>
        </w:rPr>
        <w:t>90</w:t>
      </w:r>
      <w:r w:rsidRPr="00322D15">
        <w:rPr>
          <w:rFonts w:ascii="Arial" w:hAnsi="Arial" w:cs="Arial"/>
          <w:color w:val="000000" w:themeColor="text1"/>
        </w:rPr>
        <w:t>%</w:t>
      </w:r>
      <w:r w:rsidR="00FF5F0A">
        <w:rPr>
          <w:rFonts w:ascii="Arial" w:hAnsi="Arial" w:cs="Arial"/>
          <w:color w:val="000000" w:themeColor="text1"/>
        </w:rPr>
        <w:t>,</w:t>
      </w:r>
      <w:r w:rsidRPr="00322D15">
        <w:rPr>
          <w:rFonts w:ascii="Arial" w:hAnsi="Arial" w:cs="Arial"/>
          <w:color w:val="000000" w:themeColor="text1"/>
        </w:rPr>
        <w:t xml:space="preserve"> and were dissolved in water. </w:t>
      </w:r>
    </w:p>
    <w:p w14:paraId="17351283" w14:textId="77777777" w:rsidR="00322D15" w:rsidRPr="00322D15" w:rsidRDefault="00322D15" w:rsidP="00322D1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6A13ED99" w14:textId="6EBBB156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4D5895">
        <w:rPr>
          <w:rFonts w:ascii="Arial" w:hAnsi="Arial" w:cs="Arial"/>
          <w:b/>
          <w:bCs/>
          <w:color w:val="000000" w:themeColor="text1"/>
        </w:rPr>
        <w:t>7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: Percentage of food intake relative to vehicle in lean male mice after I.P. injection of 5 mg/kg peptides, or 2 mg/kg GLP-1. </w:t>
      </w:r>
    </w:p>
    <w:p w14:paraId="198F07C3" w14:textId="2F214552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szCs w:val="24"/>
        </w:rPr>
        <w:t xml:space="preserve">Food intake was monitored for 3 hours in </w:t>
      </w:r>
      <w:r w:rsidRPr="00322D15">
        <w:rPr>
          <w:rFonts w:ascii="Arial" w:hAnsi="Arial" w:cs="Arial"/>
          <w:color w:val="000000" w:themeColor="text1"/>
          <w:szCs w:val="24"/>
        </w:rPr>
        <w:t xml:space="preserve">lean </w:t>
      </w:r>
      <w:r w:rsidRPr="00322D15">
        <w:rPr>
          <w:rFonts w:ascii="Arial" w:eastAsiaTheme="minorHAnsi" w:hAnsi="Arial" w:cs="Arial"/>
          <w:szCs w:val="24"/>
        </w:rPr>
        <w:t>C57BL/6J</w:t>
      </w:r>
      <w:r w:rsidRPr="00322D15">
        <w:rPr>
          <w:rFonts w:ascii="Arial" w:hAnsi="Arial" w:cs="Arial"/>
          <w:color w:val="000000" w:themeColor="text1"/>
          <w:szCs w:val="24"/>
        </w:rPr>
        <w:t xml:space="preserve"> male mice after I.P. injection of 5 mg/kg peptides, or 2 mg/kg GLP-1,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mice/group. Data are presented as the percentage mean of accumulated food intake relative to the vehicle-treated group at each time point. </w:t>
      </w:r>
    </w:p>
    <w:p w14:paraId="1F297D03" w14:textId="77777777" w:rsidR="00322D15" w:rsidRDefault="00322D15" w:rsidP="00322D15">
      <w:pPr>
        <w:pStyle w:val="SMcaption"/>
        <w:jc w:val="both"/>
        <w:rPr>
          <w:rFonts w:ascii="Arial" w:hAnsi="Arial" w:cs="Arial"/>
          <w:szCs w:val="24"/>
        </w:rPr>
      </w:pPr>
    </w:p>
    <w:p w14:paraId="69F8FCD7" w14:textId="5C2E6393" w:rsidR="004D5895" w:rsidRPr="00322D15" w:rsidRDefault="00157F0F" w:rsidP="004D589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4D589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4D5895">
        <w:rPr>
          <w:rFonts w:ascii="Arial" w:hAnsi="Arial" w:cs="Arial"/>
          <w:b/>
          <w:bCs/>
          <w:color w:val="000000" w:themeColor="text1"/>
        </w:rPr>
        <w:t>8</w:t>
      </w:r>
      <w:r w:rsidR="004D5895" w:rsidRPr="00322D15">
        <w:rPr>
          <w:rFonts w:ascii="Arial" w:hAnsi="Arial" w:cs="Arial"/>
          <w:b/>
          <w:bCs/>
          <w:color w:val="000000" w:themeColor="text1"/>
        </w:rPr>
        <w:t xml:space="preserve">: Percentage of food intake relative to vehicle in lean male mice after I.P. injection of 5 mg/kg to 20 mg/kg BRP. </w:t>
      </w:r>
    </w:p>
    <w:p w14:paraId="3E43A575" w14:textId="3CA3E03B" w:rsidR="004D5895" w:rsidRPr="004D5895" w:rsidRDefault="004D589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color w:val="000000" w:themeColor="text1"/>
          <w:szCs w:val="24"/>
        </w:rPr>
        <w:t xml:space="preserve">Food intake was monitored for up to 3 hours in lean </w:t>
      </w:r>
      <w:r w:rsidRPr="00322D15">
        <w:rPr>
          <w:rFonts w:ascii="Arial" w:eastAsiaTheme="minorHAnsi" w:hAnsi="Arial" w:cs="Arial"/>
          <w:szCs w:val="24"/>
        </w:rPr>
        <w:t>C57BL/6J</w:t>
      </w:r>
      <w:r w:rsidRPr="00322D15">
        <w:rPr>
          <w:rFonts w:ascii="Arial" w:hAnsi="Arial" w:cs="Arial"/>
          <w:color w:val="000000" w:themeColor="text1"/>
          <w:szCs w:val="24"/>
        </w:rPr>
        <w:t xml:space="preserve"> male mice after I.P. injection of 0.5 mg/kg to 20 mg/kg BRP peptide.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independent experiments with 3 mice/group in each experiment. Data are presented as the percentage mean of accumulated food intake relative to the vehicle-treated group at each time point. </w:t>
      </w:r>
    </w:p>
    <w:p w14:paraId="66696AF7" w14:textId="77777777" w:rsidR="004D5895" w:rsidRPr="00322D15" w:rsidRDefault="004D5895" w:rsidP="00322D15">
      <w:pPr>
        <w:pStyle w:val="SMcaption"/>
        <w:jc w:val="both"/>
        <w:rPr>
          <w:rFonts w:ascii="Arial" w:hAnsi="Arial" w:cs="Arial"/>
          <w:szCs w:val="24"/>
        </w:rPr>
      </w:pPr>
    </w:p>
    <w:p w14:paraId="15ADA646" w14:textId="23709441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4D5895">
        <w:rPr>
          <w:rFonts w:ascii="Arial" w:hAnsi="Arial" w:cs="Arial"/>
          <w:b/>
          <w:bCs/>
          <w:color w:val="000000" w:themeColor="text1"/>
        </w:rPr>
        <w:t>9</w:t>
      </w:r>
      <w:r w:rsidR="00322D15" w:rsidRPr="00322D15">
        <w:rPr>
          <w:rFonts w:ascii="Arial" w:hAnsi="Arial" w:cs="Arial"/>
          <w:b/>
          <w:bCs/>
          <w:color w:val="000000" w:themeColor="text1"/>
        </w:rPr>
        <w:t>: Percentage of food intake relative to vehicle in lean female mice after I.P. injection of 5 mg/kg BRP, or 2 mg/kg GLP-1.</w:t>
      </w:r>
    </w:p>
    <w:p w14:paraId="41D07829" w14:textId="77777777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szCs w:val="24"/>
        </w:rPr>
        <w:t xml:space="preserve">Food intake was monitored for up to 3 hours in </w:t>
      </w:r>
      <w:r w:rsidRPr="00322D15">
        <w:rPr>
          <w:rFonts w:ascii="Arial" w:hAnsi="Arial" w:cs="Arial"/>
          <w:color w:val="000000" w:themeColor="text1"/>
          <w:szCs w:val="24"/>
        </w:rPr>
        <w:t xml:space="preserve">lean </w:t>
      </w:r>
      <w:r w:rsidRPr="00322D15">
        <w:rPr>
          <w:rFonts w:ascii="Arial" w:eastAsiaTheme="minorHAnsi" w:hAnsi="Arial" w:cs="Arial"/>
          <w:szCs w:val="24"/>
        </w:rPr>
        <w:t>C57BL/6J</w:t>
      </w:r>
      <w:r w:rsidRPr="00322D15">
        <w:rPr>
          <w:rFonts w:ascii="Arial" w:hAnsi="Arial" w:cs="Arial"/>
          <w:color w:val="000000" w:themeColor="text1"/>
          <w:szCs w:val="24"/>
        </w:rPr>
        <w:t xml:space="preserve"> female mice after I.P. injection of 5 mg/kg peptides, or 2 mg/kg GLP-1,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mice/group. Data are presented </w:t>
      </w:r>
      <w:r w:rsidRPr="00322D15">
        <w:rPr>
          <w:rFonts w:ascii="Arial" w:hAnsi="Arial" w:cs="Arial"/>
          <w:color w:val="000000" w:themeColor="text1"/>
          <w:szCs w:val="24"/>
        </w:rPr>
        <w:lastRenderedPageBreak/>
        <w:t xml:space="preserve">as the percentage mean of accumulated food intake relative to the vehicle-treated group at each time point. </w:t>
      </w:r>
    </w:p>
    <w:p w14:paraId="759EA797" w14:textId="77777777" w:rsidR="00322D15" w:rsidRPr="00322D15" w:rsidRDefault="00322D15" w:rsidP="00322D1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62903EDE" w14:textId="264626C4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 w:rsidRPr="00F06656">
        <w:rPr>
          <w:rFonts w:ascii="Arial" w:hAnsi="Arial" w:cs="Arial"/>
          <w:b/>
          <w:bCs/>
        </w:rPr>
        <w:t xml:space="preserve"> </w:t>
      </w:r>
      <w:r w:rsidR="00322D15" w:rsidRPr="00F06656">
        <w:rPr>
          <w:rFonts w:ascii="Arial" w:hAnsi="Arial" w:cs="Arial"/>
          <w:b/>
          <w:bCs/>
          <w:color w:val="000000" w:themeColor="text1"/>
        </w:rPr>
        <w:t>Table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 </w:t>
      </w:r>
      <w:r w:rsidR="004D5895">
        <w:rPr>
          <w:rFonts w:ascii="Arial" w:hAnsi="Arial" w:cs="Arial"/>
          <w:b/>
          <w:bCs/>
          <w:color w:val="000000" w:themeColor="text1"/>
        </w:rPr>
        <w:t>10</w:t>
      </w:r>
      <w:r w:rsidR="00322D15" w:rsidRPr="00322D15">
        <w:rPr>
          <w:rFonts w:ascii="Arial" w:hAnsi="Arial" w:cs="Arial"/>
          <w:b/>
          <w:bCs/>
          <w:color w:val="000000" w:themeColor="text1"/>
        </w:rPr>
        <w:t>: Percentage of food intake relative to vehicle in DIO mice after I.P. injection of 10 mg/kg peptides, or 2 mg/kg GLP-1.</w:t>
      </w:r>
    </w:p>
    <w:p w14:paraId="52C8C3F5" w14:textId="77777777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color w:val="000000" w:themeColor="text1"/>
          <w:szCs w:val="24"/>
        </w:rPr>
        <w:t xml:space="preserve">Food intake was monitored for up to 3 hours in DIO C57BL/6J male mice after I.P. injection of 10 mg/kg BRP peptide, or 2 mg/kg GLP-1.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mice/group. Data are presented as the percentage mean of accumulated food intake relative to the vehicle-treated group at each time point. </w:t>
      </w:r>
    </w:p>
    <w:p w14:paraId="5096F626" w14:textId="77777777" w:rsidR="004D5895" w:rsidRPr="00322D15" w:rsidRDefault="004D5895" w:rsidP="00322D15">
      <w:pPr>
        <w:jc w:val="both"/>
        <w:rPr>
          <w:rFonts w:ascii="Arial" w:hAnsi="Arial" w:cs="Arial"/>
          <w:color w:val="000000" w:themeColor="text1"/>
        </w:rPr>
      </w:pPr>
    </w:p>
    <w:p w14:paraId="19EA3753" w14:textId="6E228C7F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4D5895">
        <w:rPr>
          <w:rFonts w:ascii="Arial" w:hAnsi="Arial" w:cs="Arial"/>
          <w:b/>
          <w:bCs/>
          <w:color w:val="000000" w:themeColor="text1"/>
        </w:rPr>
        <w:t>1</w:t>
      </w:r>
      <w:r w:rsidR="00A8371B">
        <w:rPr>
          <w:rFonts w:ascii="Arial" w:hAnsi="Arial" w:cs="Arial"/>
          <w:b/>
          <w:bCs/>
          <w:color w:val="000000" w:themeColor="text1"/>
        </w:rPr>
        <w:t>1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: Percentage of food intake relative to vehicle in lean male mice after I.P. injection of 5 mg/kg BRP, or 2 mg/kg GLP-1 with 100 µg/kg </w:t>
      </w:r>
      <w:r w:rsidR="004D5895">
        <w:rPr>
          <w:rFonts w:ascii="Arial" w:hAnsi="Arial" w:cs="Arial"/>
          <w:b/>
          <w:bCs/>
          <w:color w:val="000000" w:themeColor="text1"/>
        </w:rPr>
        <w:t>E</w:t>
      </w:r>
      <w:r w:rsidR="00322D15" w:rsidRPr="00322D15">
        <w:rPr>
          <w:rFonts w:ascii="Arial" w:hAnsi="Arial" w:cs="Arial"/>
          <w:b/>
          <w:bCs/>
          <w:color w:val="000000" w:themeColor="text1"/>
        </w:rPr>
        <w:t>xendin</w:t>
      </w:r>
      <w:r w:rsidR="004D5895">
        <w:rPr>
          <w:rFonts w:ascii="Arial" w:hAnsi="Arial" w:cs="Arial"/>
          <w:b/>
          <w:bCs/>
          <w:color w:val="000000" w:themeColor="text1"/>
        </w:rPr>
        <w:t>(9-39)</w:t>
      </w:r>
      <w:r w:rsidR="00322D15" w:rsidRPr="00322D15">
        <w:rPr>
          <w:rFonts w:ascii="Arial" w:hAnsi="Arial" w:cs="Arial"/>
          <w:b/>
          <w:bCs/>
          <w:color w:val="000000" w:themeColor="text1"/>
        </w:rPr>
        <w:t>.</w:t>
      </w:r>
    </w:p>
    <w:p w14:paraId="49593987" w14:textId="4A9B31FF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color w:val="000000" w:themeColor="text1"/>
          <w:szCs w:val="24"/>
        </w:rPr>
        <w:t xml:space="preserve">Food intake was monitored for up to 3 hours in lean </w:t>
      </w:r>
      <w:r w:rsidRPr="00322D15">
        <w:rPr>
          <w:rFonts w:ascii="Arial" w:eastAsiaTheme="minorHAnsi" w:hAnsi="Arial" w:cs="Arial"/>
          <w:szCs w:val="24"/>
        </w:rPr>
        <w:t>C57BL/6J</w:t>
      </w:r>
      <w:r w:rsidRPr="00322D15">
        <w:rPr>
          <w:rFonts w:ascii="Arial" w:hAnsi="Arial" w:cs="Arial"/>
          <w:color w:val="000000" w:themeColor="text1"/>
          <w:szCs w:val="24"/>
        </w:rPr>
        <w:t xml:space="preserve"> male mice after I.P. injection of 5</w:t>
      </w:r>
      <w:r w:rsidRPr="00322D15">
        <w:rPr>
          <w:rFonts w:ascii="Arial" w:hAnsi="Arial" w:cs="Arial"/>
          <w:b/>
          <w:bCs/>
          <w:color w:val="000000" w:themeColor="text1"/>
          <w:szCs w:val="24"/>
        </w:rPr>
        <w:t xml:space="preserve"> </w:t>
      </w:r>
      <w:r w:rsidRPr="00322D15">
        <w:rPr>
          <w:rFonts w:ascii="Arial" w:hAnsi="Arial" w:cs="Arial"/>
          <w:color w:val="000000" w:themeColor="text1"/>
          <w:szCs w:val="24"/>
        </w:rPr>
        <w:t xml:space="preserve">mg/kg BRP, or 2 mg/kg GLP-1 with 100 µg/kg </w:t>
      </w:r>
      <w:r w:rsidR="004D5895">
        <w:rPr>
          <w:rFonts w:ascii="Arial" w:hAnsi="Arial" w:cs="Arial"/>
          <w:color w:val="000000" w:themeColor="text1"/>
          <w:szCs w:val="24"/>
        </w:rPr>
        <w:t>E</w:t>
      </w:r>
      <w:r w:rsidRPr="00322D15">
        <w:rPr>
          <w:rFonts w:ascii="Arial" w:hAnsi="Arial" w:cs="Arial"/>
          <w:color w:val="000000" w:themeColor="text1"/>
          <w:szCs w:val="24"/>
        </w:rPr>
        <w:t>xendin</w:t>
      </w:r>
      <w:r w:rsidR="004D5895">
        <w:rPr>
          <w:rFonts w:ascii="Arial" w:hAnsi="Arial" w:cs="Arial"/>
          <w:color w:val="000000" w:themeColor="text1"/>
          <w:szCs w:val="24"/>
        </w:rPr>
        <w:t>(9-39)</w:t>
      </w:r>
      <w:r w:rsidRPr="00322D15">
        <w:rPr>
          <w:rFonts w:ascii="Arial" w:hAnsi="Arial" w:cs="Arial"/>
          <w:color w:val="000000" w:themeColor="text1"/>
          <w:szCs w:val="24"/>
        </w:rPr>
        <w:t>.</w:t>
      </w:r>
      <w:r w:rsidRPr="00322D15">
        <w:rPr>
          <w:rFonts w:ascii="Arial" w:hAnsi="Arial" w:cs="Arial"/>
          <w:b/>
          <w:bCs/>
          <w:color w:val="000000" w:themeColor="text1"/>
          <w:szCs w:val="24"/>
        </w:rPr>
        <w:t xml:space="preserve">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independent experiments with 3 mice/group in each experiment. Data are presented as the percentage mean of accumulated food intake relative to the vehicle-treated group at each time point. </w:t>
      </w:r>
    </w:p>
    <w:p w14:paraId="7F00C9BB" w14:textId="77777777" w:rsidR="00322D15" w:rsidRPr="00322D15" w:rsidRDefault="00322D15" w:rsidP="00322D15">
      <w:pPr>
        <w:pStyle w:val="SMcaption"/>
        <w:rPr>
          <w:rFonts w:ascii="Arial" w:hAnsi="Arial" w:cs="Arial"/>
          <w:szCs w:val="24"/>
        </w:rPr>
      </w:pPr>
    </w:p>
    <w:p w14:paraId="5C47F508" w14:textId="208EE739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992183">
        <w:rPr>
          <w:rFonts w:ascii="Arial" w:hAnsi="Arial" w:cs="Arial"/>
          <w:b/>
          <w:bCs/>
          <w:color w:val="000000" w:themeColor="text1"/>
        </w:rPr>
        <w:t>1</w:t>
      </w:r>
      <w:r w:rsidR="00A8371B">
        <w:rPr>
          <w:rFonts w:ascii="Arial" w:hAnsi="Arial" w:cs="Arial"/>
          <w:b/>
          <w:bCs/>
          <w:color w:val="000000" w:themeColor="text1"/>
        </w:rPr>
        <w:t>2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: Percentage of food intake relative to vehicle in </w:t>
      </w:r>
      <w:proofErr w:type="spellStart"/>
      <w:r w:rsidR="00322D15" w:rsidRPr="00322D15">
        <w:rPr>
          <w:rFonts w:ascii="Arial" w:hAnsi="Arial" w:cs="Arial"/>
          <w:b/>
          <w:bCs/>
          <w:i/>
          <w:iCs/>
          <w:color w:val="000000" w:themeColor="text1"/>
        </w:rPr>
        <w:t>ob</w:t>
      </w:r>
      <w:proofErr w:type="spellEnd"/>
      <w:r w:rsidR="00322D15" w:rsidRPr="00322D15">
        <w:rPr>
          <w:rFonts w:ascii="Arial" w:hAnsi="Arial" w:cs="Arial"/>
          <w:b/>
          <w:bCs/>
          <w:i/>
          <w:iCs/>
          <w:color w:val="000000" w:themeColor="text1"/>
        </w:rPr>
        <w:t>/</w:t>
      </w:r>
      <w:proofErr w:type="spellStart"/>
      <w:r w:rsidR="00322D15" w:rsidRPr="00322D15">
        <w:rPr>
          <w:rFonts w:ascii="Arial" w:hAnsi="Arial" w:cs="Arial"/>
          <w:b/>
          <w:bCs/>
          <w:i/>
          <w:iCs/>
          <w:color w:val="000000" w:themeColor="text1"/>
        </w:rPr>
        <w:t>ob</w:t>
      </w:r>
      <w:proofErr w:type="spellEnd"/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 mice after I.P. injection of 5 mg/kg BRP, or 2 mg/kg GLP-1.</w:t>
      </w:r>
    </w:p>
    <w:p w14:paraId="4F90158A" w14:textId="77777777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color w:val="000000" w:themeColor="text1"/>
          <w:szCs w:val="24"/>
        </w:rPr>
        <w:t xml:space="preserve">Food intake was monitored for up to 3 hours in </w:t>
      </w:r>
      <w:r w:rsidRPr="00322D15">
        <w:rPr>
          <w:rFonts w:ascii="Arial" w:eastAsiaTheme="minorHAnsi" w:hAnsi="Arial" w:cs="Arial"/>
          <w:szCs w:val="24"/>
        </w:rPr>
        <w:t xml:space="preserve">C57BL/6J </w:t>
      </w:r>
      <w:proofErr w:type="spellStart"/>
      <w:r w:rsidRPr="00322D15">
        <w:rPr>
          <w:rFonts w:ascii="Arial" w:hAnsi="Arial" w:cs="Arial"/>
          <w:i/>
          <w:iCs/>
          <w:color w:val="000000" w:themeColor="text1"/>
          <w:szCs w:val="24"/>
        </w:rPr>
        <w:t>ob</w:t>
      </w:r>
      <w:proofErr w:type="spellEnd"/>
      <w:r w:rsidRPr="00322D15">
        <w:rPr>
          <w:rFonts w:ascii="Arial" w:hAnsi="Arial" w:cs="Arial"/>
          <w:i/>
          <w:iCs/>
          <w:color w:val="000000" w:themeColor="text1"/>
          <w:szCs w:val="24"/>
        </w:rPr>
        <w:t>/</w:t>
      </w:r>
      <w:proofErr w:type="spellStart"/>
      <w:r w:rsidRPr="00322D15">
        <w:rPr>
          <w:rFonts w:ascii="Arial" w:hAnsi="Arial" w:cs="Arial"/>
          <w:i/>
          <w:iCs/>
          <w:color w:val="000000" w:themeColor="text1"/>
          <w:szCs w:val="24"/>
        </w:rPr>
        <w:t>ob</w:t>
      </w:r>
      <w:proofErr w:type="spellEnd"/>
      <w:r w:rsidRPr="00322D15">
        <w:rPr>
          <w:rFonts w:ascii="Arial" w:hAnsi="Arial" w:cs="Arial"/>
          <w:color w:val="000000" w:themeColor="text1"/>
          <w:szCs w:val="24"/>
        </w:rPr>
        <w:t xml:space="preserve"> male mice after I.P. injection of 5</w:t>
      </w:r>
      <w:r w:rsidRPr="00322D15">
        <w:rPr>
          <w:rFonts w:ascii="Arial" w:hAnsi="Arial" w:cs="Arial"/>
          <w:b/>
          <w:bCs/>
          <w:color w:val="000000" w:themeColor="text1"/>
          <w:szCs w:val="24"/>
        </w:rPr>
        <w:t xml:space="preserve"> </w:t>
      </w:r>
      <w:r w:rsidRPr="00322D15">
        <w:rPr>
          <w:rFonts w:ascii="Arial" w:hAnsi="Arial" w:cs="Arial"/>
          <w:color w:val="000000" w:themeColor="text1"/>
          <w:szCs w:val="24"/>
        </w:rPr>
        <w:t xml:space="preserve">mg/kg BRP, or 2 mg/kg GLP-1.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independent experiments with 3 mice/group in each experiment. Data are presented as the percentage mean of accumulated food intake relative to the vehicle-treated group at each time point. </w:t>
      </w:r>
    </w:p>
    <w:p w14:paraId="65971C9B" w14:textId="77777777" w:rsidR="00322D15" w:rsidRPr="00322D15" w:rsidRDefault="00322D15" w:rsidP="00322D1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71315F77" w14:textId="060DBB99" w:rsidR="00322D15" w:rsidRPr="00322D15" w:rsidRDefault="00157F0F" w:rsidP="00322D15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</w:rPr>
        <w:t>Supplementary</w:t>
      </w:r>
      <w:r w:rsidR="00F06656">
        <w:rPr>
          <w:rFonts w:ascii="Arial" w:hAnsi="Arial" w:cs="Arial"/>
        </w:rPr>
        <w:t xml:space="preserve"> 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Table </w:t>
      </w:r>
      <w:r w:rsidR="00992183">
        <w:rPr>
          <w:rFonts w:ascii="Arial" w:hAnsi="Arial" w:cs="Arial"/>
          <w:b/>
          <w:bCs/>
          <w:color w:val="000000" w:themeColor="text1"/>
        </w:rPr>
        <w:t>1</w:t>
      </w:r>
      <w:r w:rsidR="00A8371B">
        <w:rPr>
          <w:rFonts w:ascii="Arial" w:hAnsi="Arial" w:cs="Arial"/>
          <w:b/>
          <w:bCs/>
          <w:color w:val="000000" w:themeColor="text1"/>
        </w:rPr>
        <w:t>3</w:t>
      </w:r>
      <w:r w:rsidR="00322D15" w:rsidRPr="00322D15">
        <w:rPr>
          <w:rFonts w:ascii="Arial" w:hAnsi="Arial" w:cs="Arial"/>
          <w:b/>
          <w:bCs/>
          <w:color w:val="000000" w:themeColor="text1"/>
        </w:rPr>
        <w:t xml:space="preserve">: Percentage of food intake relative to vehicle in </w:t>
      </w:r>
      <w:r w:rsidR="00322D15" w:rsidRPr="00322D15">
        <w:rPr>
          <w:rFonts w:ascii="Arial" w:hAnsi="Arial" w:cs="Arial"/>
          <w:b/>
          <w:bCs/>
          <w:i/>
          <w:iCs/>
          <w:color w:val="000000" w:themeColor="text1"/>
        </w:rPr>
        <w:t>MC4R</w:t>
      </w:r>
      <w:r w:rsidR="00322D15" w:rsidRPr="00322D15">
        <w:rPr>
          <w:rFonts w:ascii="Arial" w:hAnsi="Arial" w:cs="Arial"/>
          <w:b/>
          <w:bCs/>
          <w:color w:val="000000" w:themeColor="text1"/>
        </w:rPr>
        <w:t>-KO mice after I.P. injection of 5 mg/kg BRP, or 2 mg/kg GLP-1.</w:t>
      </w:r>
    </w:p>
    <w:p w14:paraId="0E284D6C" w14:textId="77777777" w:rsidR="00322D15" w:rsidRPr="00322D15" w:rsidRDefault="00322D15" w:rsidP="00322D15">
      <w:pPr>
        <w:pStyle w:val="SMcaption"/>
        <w:jc w:val="both"/>
        <w:rPr>
          <w:rFonts w:ascii="Arial" w:hAnsi="Arial" w:cs="Arial"/>
          <w:color w:val="000000" w:themeColor="text1"/>
          <w:szCs w:val="24"/>
        </w:rPr>
      </w:pPr>
      <w:r w:rsidRPr="00322D15">
        <w:rPr>
          <w:rFonts w:ascii="Arial" w:hAnsi="Arial" w:cs="Arial"/>
          <w:color w:val="000000" w:themeColor="text1"/>
          <w:szCs w:val="24"/>
        </w:rPr>
        <w:t xml:space="preserve">Food intake was monitored for up to 3 hours in </w:t>
      </w:r>
      <w:r w:rsidRPr="00322D15">
        <w:rPr>
          <w:rFonts w:ascii="Arial" w:eastAsiaTheme="minorHAnsi" w:hAnsi="Arial" w:cs="Arial"/>
          <w:szCs w:val="24"/>
        </w:rPr>
        <w:t xml:space="preserve">C57BL/6J </w:t>
      </w:r>
      <w:r w:rsidRPr="00322D15">
        <w:rPr>
          <w:rFonts w:ascii="Arial" w:eastAsiaTheme="minorHAnsi" w:hAnsi="Arial" w:cs="Arial"/>
          <w:i/>
          <w:iCs/>
          <w:szCs w:val="24"/>
        </w:rPr>
        <w:t>MC4R</w:t>
      </w:r>
      <w:r w:rsidRPr="00322D15">
        <w:rPr>
          <w:rFonts w:ascii="Arial" w:eastAsiaTheme="minorHAnsi" w:hAnsi="Arial" w:cs="Arial"/>
          <w:szCs w:val="24"/>
        </w:rPr>
        <w:t>-KO</w:t>
      </w:r>
      <w:r w:rsidRPr="00322D15">
        <w:rPr>
          <w:rFonts w:ascii="Arial" w:hAnsi="Arial" w:cs="Arial"/>
          <w:color w:val="000000" w:themeColor="text1"/>
          <w:szCs w:val="24"/>
        </w:rPr>
        <w:t xml:space="preserve"> male mice after I.P. injection of 5</w:t>
      </w:r>
      <w:r w:rsidRPr="00322D15">
        <w:rPr>
          <w:rFonts w:ascii="Arial" w:hAnsi="Arial" w:cs="Arial"/>
          <w:b/>
          <w:bCs/>
          <w:color w:val="000000" w:themeColor="text1"/>
          <w:szCs w:val="24"/>
        </w:rPr>
        <w:t xml:space="preserve"> </w:t>
      </w:r>
      <w:r w:rsidRPr="00322D15">
        <w:rPr>
          <w:rFonts w:ascii="Arial" w:hAnsi="Arial" w:cs="Arial"/>
          <w:color w:val="000000" w:themeColor="text1"/>
          <w:szCs w:val="24"/>
        </w:rPr>
        <w:t xml:space="preserve">mg/kg BRP, or 2 mg/kg GLP-1. </w:t>
      </w:r>
      <w:r w:rsidRPr="00322D15">
        <w:rPr>
          <w:rFonts w:ascii="Arial" w:hAnsi="Arial" w:cs="Arial"/>
          <w:i/>
          <w:iCs/>
          <w:color w:val="000000" w:themeColor="text1"/>
          <w:szCs w:val="24"/>
        </w:rPr>
        <w:t>N</w:t>
      </w:r>
      <w:r w:rsidRPr="00322D15">
        <w:rPr>
          <w:rFonts w:ascii="Arial" w:hAnsi="Arial" w:cs="Arial"/>
          <w:color w:val="000000" w:themeColor="text1"/>
          <w:szCs w:val="24"/>
        </w:rPr>
        <w:t xml:space="preserve"> = 3 independent experiments with 3 mice/group in each experiment. Data are presented as the percentage mean of accumulated food intake relative to the vehicle-treated group at each time point. </w:t>
      </w:r>
    </w:p>
    <w:p w14:paraId="3B2EDF02" w14:textId="77777777" w:rsidR="00322D15" w:rsidRPr="00322D15" w:rsidRDefault="00322D15" w:rsidP="00322D15">
      <w:pPr>
        <w:pStyle w:val="SMcaption"/>
        <w:rPr>
          <w:rFonts w:ascii="Arial" w:hAnsi="Arial" w:cs="Arial"/>
          <w:szCs w:val="24"/>
        </w:rPr>
      </w:pPr>
    </w:p>
    <w:p w14:paraId="2AE39D30" w14:textId="77777777" w:rsidR="00322D15" w:rsidRPr="00322D15" w:rsidRDefault="00322D15" w:rsidP="004C2F87">
      <w:pPr>
        <w:jc w:val="both"/>
      </w:pPr>
    </w:p>
    <w:sectPr w:rsidR="00322D15" w:rsidRPr="00322D15" w:rsidSect="00CB46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F23EE" w14:textId="77777777" w:rsidR="005E7B26" w:rsidRDefault="005E7B26" w:rsidP="00DF21A9">
      <w:r>
        <w:separator/>
      </w:r>
    </w:p>
  </w:endnote>
  <w:endnote w:type="continuationSeparator" w:id="0">
    <w:p w14:paraId="7DEA78AE" w14:textId="77777777" w:rsidR="005E7B26" w:rsidRDefault="005E7B26" w:rsidP="00DF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3172386"/>
      <w:docPartObj>
        <w:docPartGallery w:val="Page Numbers (Bottom of Page)"/>
        <w:docPartUnique/>
      </w:docPartObj>
    </w:sdtPr>
    <w:sdtContent>
      <w:p w14:paraId="079EAFBC" w14:textId="6FA8006F" w:rsidR="00DF21A9" w:rsidRDefault="00DF21A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6C0C2C3" w14:textId="77777777" w:rsidR="00DF21A9" w:rsidRDefault="00DF21A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DFAD" w14:textId="77777777" w:rsidR="005E7B26" w:rsidRDefault="005E7B26" w:rsidP="00DF21A9">
      <w:r>
        <w:separator/>
      </w:r>
    </w:p>
  </w:footnote>
  <w:footnote w:type="continuationSeparator" w:id="0">
    <w:p w14:paraId="53143BC8" w14:textId="77777777" w:rsidR="005E7B26" w:rsidRDefault="005E7B26" w:rsidP="00DF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3DD"/>
    <w:multiLevelType w:val="hybridMultilevel"/>
    <w:tmpl w:val="B6C4EDA2"/>
    <w:lvl w:ilvl="0" w:tplc="7AFE0930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A5A75"/>
    <w:multiLevelType w:val="hybridMultilevel"/>
    <w:tmpl w:val="67664DEA"/>
    <w:lvl w:ilvl="0" w:tplc="A910428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A5C5D"/>
    <w:multiLevelType w:val="hybridMultilevel"/>
    <w:tmpl w:val="D8A01C5C"/>
    <w:lvl w:ilvl="0" w:tplc="8BDCF3E2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i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3725991">
    <w:abstractNumId w:val="2"/>
  </w:num>
  <w:num w:numId="2" w16cid:durableId="522404309">
    <w:abstractNumId w:val="0"/>
  </w:num>
  <w:num w:numId="3" w16cid:durableId="1281495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A5"/>
    <w:rsid w:val="000528A7"/>
    <w:rsid w:val="00056493"/>
    <w:rsid w:val="000A2FD9"/>
    <w:rsid w:val="000A5DDF"/>
    <w:rsid w:val="000D3CD4"/>
    <w:rsid w:val="0011019E"/>
    <w:rsid w:val="00126C0A"/>
    <w:rsid w:val="00157F0F"/>
    <w:rsid w:val="0016258F"/>
    <w:rsid w:val="00192854"/>
    <w:rsid w:val="001B1E26"/>
    <w:rsid w:val="0020027A"/>
    <w:rsid w:val="00243F01"/>
    <w:rsid w:val="00294EE4"/>
    <w:rsid w:val="002B0F94"/>
    <w:rsid w:val="002C0E42"/>
    <w:rsid w:val="002E30ED"/>
    <w:rsid w:val="00321CAE"/>
    <w:rsid w:val="00322D15"/>
    <w:rsid w:val="00332665"/>
    <w:rsid w:val="0035008A"/>
    <w:rsid w:val="00357D4D"/>
    <w:rsid w:val="00376E0B"/>
    <w:rsid w:val="00387ECC"/>
    <w:rsid w:val="003A3D16"/>
    <w:rsid w:val="003A6D0E"/>
    <w:rsid w:val="003C600A"/>
    <w:rsid w:val="003E00D6"/>
    <w:rsid w:val="003F7EEA"/>
    <w:rsid w:val="00400245"/>
    <w:rsid w:val="00416F71"/>
    <w:rsid w:val="0043120B"/>
    <w:rsid w:val="00453A1A"/>
    <w:rsid w:val="00467D13"/>
    <w:rsid w:val="00476150"/>
    <w:rsid w:val="004A0E6B"/>
    <w:rsid w:val="004B3058"/>
    <w:rsid w:val="004B346B"/>
    <w:rsid w:val="004C2F87"/>
    <w:rsid w:val="004D5895"/>
    <w:rsid w:val="004F1574"/>
    <w:rsid w:val="0050215C"/>
    <w:rsid w:val="005346C9"/>
    <w:rsid w:val="00554D91"/>
    <w:rsid w:val="00563062"/>
    <w:rsid w:val="0056463D"/>
    <w:rsid w:val="005779C2"/>
    <w:rsid w:val="0059619A"/>
    <w:rsid w:val="005B1B1C"/>
    <w:rsid w:val="005B4EF1"/>
    <w:rsid w:val="005C378D"/>
    <w:rsid w:val="005C6279"/>
    <w:rsid w:val="005E7B26"/>
    <w:rsid w:val="005F0B0D"/>
    <w:rsid w:val="005F5FB5"/>
    <w:rsid w:val="0063283F"/>
    <w:rsid w:val="00633A0D"/>
    <w:rsid w:val="00636A8E"/>
    <w:rsid w:val="006425A5"/>
    <w:rsid w:val="006729F7"/>
    <w:rsid w:val="006761AA"/>
    <w:rsid w:val="006845D6"/>
    <w:rsid w:val="00686C36"/>
    <w:rsid w:val="006A1D8D"/>
    <w:rsid w:val="006D5B5C"/>
    <w:rsid w:val="006F3128"/>
    <w:rsid w:val="007148CC"/>
    <w:rsid w:val="00723A47"/>
    <w:rsid w:val="00744265"/>
    <w:rsid w:val="00761D37"/>
    <w:rsid w:val="007960AA"/>
    <w:rsid w:val="007D2520"/>
    <w:rsid w:val="008041A5"/>
    <w:rsid w:val="00804726"/>
    <w:rsid w:val="0080757D"/>
    <w:rsid w:val="008500B6"/>
    <w:rsid w:val="00862E47"/>
    <w:rsid w:val="00882671"/>
    <w:rsid w:val="008C620C"/>
    <w:rsid w:val="008D1453"/>
    <w:rsid w:val="0091213A"/>
    <w:rsid w:val="00921E52"/>
    <w:rsid w:val="00934E2D"/>
    <w:rsid w:val="00992183"/>
    <w:rsid w:val="009B683A"/>
    <w:rsid w:val="009C2165"/>
    <w:rsid w:val="009D34E0"/>
    <w:rsid w:val="00A31993"/>
    <w:rsid w:val="00A43770"/>
    <w:rsid w:val="00A7057E"/>
    <w:rsid w:val="00A8323D"/>
    <w:rsid w:val="00A8371B"/>
    <w:rsid w:val="00A94D0D"/>
    <w:rsid w:val="00AB0583"/>
    <w:rsid w:val="00AE1486"/>
    <w:rsid w:val="00B4379E"/>
    <w:rsid w:val="00B611FE"/>
    <w:rsid w:val="00B76C37"/>
    <w:rsid w:val="00B82309"/>
    <w:rsid w:val="00B85691"/>
    <w:rsid w:val="00B8715F"/>
    <w:rsid w:val="00B9434F"/>
    <w:rsid w:val="00BE3C08"/>
    <w:rsid w:val="00C06A70"/>
    <w:rsid w:val="00C317AF"/>
    <w:rsid w:val="00C5739C"/>
    <w:rsid w:val="00C7696F"/>
    <w:rsid w:val="00C955F9"/>
    <w:rsid w:val="00CA4744"/>
    <w:rsid w:val="00CB2391"/>
    <w:rsid w:val="00CB46DB"/>
    <w:rsid w:val="00CC5A01"/>
    <w:rsid w:val="00CF5DDA"/>
    <w:rsid w:val="00D24995"/>
    <w:rsid w:val="00DE243E"/>
    <w:rsid w:val="00DF21A9"/>
    <w:rsid w:val="00E267DD"/>
    <w:rsid w:val="00E52FAE"/>
    <w:rsid w:val="00E66D45"/>
    <w:rsid w:val="00E70DC6"/>
    <w:rsid w:val="00E8603A"/>
    <w:rsid w:val="00EB5BBF"/>
    <w:rsid w:val="00EB692F"/>
    <w:rsid w:val="00EE3098"/>
    <w:rsid w:val="00F06656"/>
    <w:rsid w:val="00F22645"/>
    <w:rsid w:val="00F368EC"/>
    <w:rsid w:val="00F424A0"/>
    <w:rsid w:val="00FB4EE0"/>
    <w:rsid w:val="00FC66CB"/>
    <w:rsid w:val="00FD0507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9C9B"/>
  <w15:chartTrackingRefBased/>
  <w15:docId w15:val="{0644376E-8622-4C05-A43D-67324771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5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425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FR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425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FR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25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FR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425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425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425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fr-FR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425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fr-FR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425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fr-FR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425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fr-FR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42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42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42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425A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425A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425A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425A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425A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425A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425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642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425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FR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642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425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fr-FR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6425A5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425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fr-FR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6425A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42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fr-FR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425A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425A5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9C2165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94D0D"/>
  </w:style>
  <w:style w:type="paragraph" w:customStyle="1" w:styleId="SMcaption">
    <w:name w:val="SM caption"/>
    <w:basedOn w:val="Normal"/>
    <w:qFormat/>
    <w:rsid w:val="003A3D16"/>
    <w:rPr>
      <w:szCs w:val="20"/>
    </w:rPr>
  </w:style>
  <w:style w:type="paragraph" w:customStyle="1" w:styleId="SMHeading">
    <w:name w:val="SM Heading"/>
    <w:basedOn w:val="Titre1"/>
    <w:qFormat/>
    <w:rsid w:val="00322D15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DF21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F21A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DF21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21A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Laetitia Voilquin</dc:creator>
  <cp:keywords/>
  <dc:description/>
  <cp:lastModifiedBy>Laetitia Coassolo</cp:lastModifiedBy>
  <cp:revision>93</cp:revision>
  <dcterms:created xsi:type="dcterms:W3CDTF">2024-05-07T20:37:00Z</dcterms:created>
  <dcterms:modified xsi:type="dcterms:W3CDTF">2025-01-15T18:54:00Z</dcterms:modified>
</cp:coreProperties>
</file>